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5AE" w:rsidRPr="00E50ECB" w:rsidRDefault="008A45AE" w:rsidP="004A5D63">
      <w:pPr>
        <w:shd w:val="clear" w:color="auto" w:fill="FFFFFF"/>
        <w:spacing w:after="0" w:line="310" w:lineRule="atLeast"/>
        <w:jc w:val="both"/>
        <w:rPr>
          <w:rFonts w:eastAsia="Times New Roman" w:cs="Times New Roman"/>
          <w:b/>
          <w:bCs/>
          <w:color w:val="000000"/>
          <w:sz w:val="24"/>
          <w:szCs w:val="24"/>
        </w:rPr>
      </w:pPr>
    </w:p>
    <w:p w:rsidR="00471E76" w:rsidRPr="00E50ECB" w:rsidRDefault="00471E76" w:rsidP="00471E76">
      <w:pPr>
        <w:shd w:val="clear" w:color="auto" w:fill="FFFFFF"/>
        <w:spacing w:after="0" w:line="310" w:lineRule="atLeast"/>
        <w:ind w:firstLine="720"/>
        <w:rPr>
          <w:rFonts w:eastAsia="Times New Roman" w:cs="Times New Roman"/>
          <w:b/>
          <w:bCs/>
          <w:color w:val="000000"/>
          <w:sz w:val="24"/>
          <w:szCs w:val="24"/>
        </w:rPr>
      </w:pPr>
      <w:r w:rsidRPr="00E50ECB">
        <w:rPr>
          <w:rFonts w:eastAsia="Times New Roman" w:cs="Times New Roman"/>
          <w:bCs/>
          <w:color w:val="000000"/>
          <w:sz w:val="24"/>
          <w:szCs w:val="24"/>
        </w:rPr>
        <w:t>ĐẠI HỌC HUẾ</w:t>
      </w:r>
      <w:r w:rsidR="0033589B" w:rsidRPr="00E50ECB">
        <w:rPr>
          <w:rFonts w:eastAsia="Times New Roman" w:cs="Times New Roman"/>
          <w:b/>
          <w:bCs/>
          <w:color w:val="000000"/>
          <w:sz w:val="24"/>
          <w:szCs w:val="24"/>
        </w:rPr>
        <w:tab/>
      </w:r>
      <w:r w:rsidR="0033589B" w:rsidRPr="00E50ECB">
        <w:rPr>
          <w:rFonts w:eastAsia="Times New Roman" w:cs="Times New Roman"/>
          <w:b/>
          <w:bCs/>
          <w:color w:val="000000"/>
          <w:sz w:val="24"/>
          <w:szCs w:val="24"/>
        </w:rPr>
        <w:tab/>
      </w:r>
      <w:r w:rsidR="0033589B" w:rsidRPr="00E50ECB">
        <w:rPr>
          <w:rFonts w:eastAsia="Times New Roman" w:cs="Times New Roman"/>
          <w:b/>
          <w:bCs/>
          <w:color w:val="000000"/>
          <w:sz w:val="24"/>
          <w:szCs w:val="24"/>
        </w:rPr>
        <w:tab/>
        <w:t>CỘNG HÒA XÃ HỘI CHỦ NGHĨA VIỆT NAM</w:t>
      </w:r>
    </w:p>
    <w:p w:rsidR="00471E76" w:rsidRPr="00E50ECB" w:rsidRDefault="00471E76" w:rsidP="00471E76">
      <w:pPr>
        <w:shd w:val="clear" w:color="auto" w:fill="FFFFFF"/>
        <w:spacing w:after="0" w:line="310" w:lineRule="atLeast"/>
        <w:rPr>
          <w:rFonts w:eastAsia="Times New Roman" w:cs="Times New Roman"/>
          <w:bCs/>
          <w:color w:val="000000"/>
          <w:sz w:val="24"/>
          <w:szCs w:val="24"/>
          <w:u w:val="single"/>
        </w:rPr>
      </w:pPr>
      <w:r w:rsidRPr="00E50ECB">
        <w:rPr>
          <w:rFonts w:eastAsia="Times New Roman" w:cs="Times New Roman"/>
          <w:b/>
          <w:bCs/>
          <w:color w:val="000000"/>
          <w:sz w:val="24"/>
          <w:szCs w:val="24"/>
          <w:u w:val="single"/>
        </w:rPr>
        <w:t>TRƯỜNG ĐẠI HỌC KINH TẾ</w:t>
      </w:r>
      <w:r w:rsidR="0033589B" w:rsidRPr="00E50ECB">
        <w:rPr>
          <w:rFonts w:eastAsia="Times New Roman" w:cs="Times New Roman"/>
          <w:bCs/>
          <w:color w:val="000000"/>
          <w:sz w:val="24"/>
          <w:szCs w:val="24"/>
        </w:rPr>
        <w:tab/>
      </w:r>
      <w:r w:rsidR="0033589B" w:rsidRPr="00E50ECB">
        <w:rPr>
          <w:rFonts w:eastAsia="Times New Roman" w:cs="Times New Roman"/>
          <w:bCs/>
          <w:color w:val="000000"/>
          <w:sz w:val="24"/>
          <w:szCs w:val="24"/>
        </w:rPr>
        <w:tab/>
      </w:r>
      <w:r w:rsidR="0033589B" w:rsidRPr="00E50ECB">
        <w:rPr>
          <w:rFonts w:eastAsia="Times New Roman" w:cs="Times New Roman"/>
          <w:bCs/>
          <w:color w:val="000000"/>
          <w:sz w:val="24"/>
          <w:szCs w:val="24"/>
        </w:rPr>
        <w:tab/>
      </w:r>
      <w:r w:rsidR="0033589B" w:rsidRPr="00E50ECB">
        <w:rPr>
          <w:rFonts w:eastAsia="Times New Roman" w:cs="Times New Roman"/>
          <w:bCs/>
          <w:color w:val="000000"/>
          <w:sz w:val="24"/>
          <w:szCs w:val="24"/>
          <w:u w:val="single"/>
        </w:rPr>
        <w:t>Độc lập – Tự do – Hạnh phúc</w:t>
      </w:r>
    </w:p>
    <w:p w:rsidR="00471E76" w:rsidRPr="00E50ECB" w:rsidRDefault="00471E76" w:rsidP="009B65A1">
      <w:pPr>
        <w:shd w:val="clear" w:color="auto" w:fill="FFFFFF"/>
        <w:spacing w:after="0" w:line="310" w:lineRule="atLeast"/>
        <w:jc w:val="center"/>
        <w:rPr>
          <w:rFonts w:eastAsia="Times New Roman" w:cs="Times New Roman"/>
          <w:b/>
          <w:bCs/>
          <w:color w:val="000000"/>
          <w:sz w:val="24"/>
          <w:szCs w:val="24"/>
        </w:rPr>
      </w:pPr>
    </w:p>
    <w:p w:rsidR="0033589B" w:rsidRPr="00E50ECB" w:rsidRDefault="0033589B" w:rsidP="009B65A1">
      <w:pPr>
        <w:shd w:val="clear" w:color="auto" w:fill="FFFFFF"/>
        <w:spacing w:after="0" w:line="310" w:lineRule="atLeast"/>
        <w:jc w:val="center"/>
        <w:rPr>
          <w:rFonts w:eastAsia="Times New Roman" w:cs="Times New Roman"/>
          <w:b/>
          <w:bCs/>
          <w:color w:val="000000"/>
          <w:szCs w:val="24"/>
        </w:rPr>
      </w:pPr>
    </w:p>
    <w:p w:rsidR="009B65A1" w:rsidRPr="00E50ECB" w:rsidRDefault="0033589B" w:rsidP="009B65A1">
      <w:pPr>
        <w:shd w:val="clear" w:color="auto" w:fill="FFFFFF"/>
        <w:spacing w:after="0" w:line="310" w:lineRule="atLeast"/>
        <w:jc w:val="center"/>
        <w:rPr>
          <w:rFonts w:eastAsia="Times New Roman" w:cs="Times New Roman"/>
          <w:b/>
          <w:bCs/>
          <w:color w:val="000000"/>
          <w:szCs w:val="24"/>
        </w:rPr>
      </w:pPr>
      <w:r w:rsidRPr="00E50ECB">
        <w:rPr>
          <w:rFonts w:eastAsia="Times New Roman" w:cs="Times New Roman"/>
          <w:b/>
          <w:bCs/>
          <w:color w:val="000000"/>
          <w:szCs w:val="24"/>
        </w:rPr>
        <w:t>QUY ĐỊNH</w:t>
      </w:r>
    </w:p>
    <w:p w:rsidR="009B65A1" w:rsidRPr="006741D9" w:rsidRDefault="009B65A1" w:rsidP="0068783F">
      <w:pPr>
        <w:shd w:val="clear" w:color="auto" w:fill="FFFFFF"/>
        <w:spacing w:after="0" w:line="310" w:lineRule="atLeast"/>
        <w:jc w:val="center"/>
        <w:rPr>
          <w:rFonts w:eastAsia="Times New Roman" w:cs="Times New Roman"/>
          <w:color w:val="000000"/>
          <w:szCs w:val="24"/>
        </w:rPr>
      </w:pPr>
      <w:r w:rsidRPr="006741D9">
        <w:rPr>
          <w:rFonts w:eastAsia="Times New Roman" w:cs="Times New Roman"/>
          <w:b/>
          <w:bCs/>
          <w:color w:val="000000"/>
          <w:szCs w:val="24"/>
        </w:rPr>
        <w:t xml:space="preserve">Về </w:t>
      </w:r>
      <w:r w:rsidR="0068783F" w:rsidRPr="006741D9">
        <w:rPr>
          <w:rFonts w:eastAsia="Times New Roman" w:cs="Times New Roman"/>
          <w:b/>
          <w:bCs/>
          <w:color w:val="000000"/>
          <w:szCs w:val="24"/>
        </w:rPr>
        <w:t xml:space="preserve">Nguyên </w:t>
      </w:r>
      <w:r w:rsidRPr="006741D9">
        <w:rPr>
          <w:rFonts w:eastAsia="Times New Roman" w:cs="Times New Roman"/>
          <w:b/>
          <w:bCs/>
          <w:color w:val="000000"/>
          <w:szCs w:val="24"/>
        </w:rPr>
        <w:t xml:space="preserve">tắc xét công nhận chuyển đổi kết quả học tập </w:t>
      </w:r>
      <w:r w:rsidR="0068783F">
        <w:rPr>
          <w:rFonts w:eastAsia="Times New Roman" w:cs="Times New Roman"/>
          <w:b/>
          <w:bCs/>
          <w:color w:val="000000"/>
          <w:szCs w:val="24"/>
        </w:rPr>
        <w:t>trong đào tạo liên thông</w:t>
      </w:r>
      <w:r w:rsidRPr="006741D9">
        <w:rPr>
          <w:rFonts w:eastAsia="Times New Roman" w:cs="Times New Roman"/>
          <w:b/>
          <w:bCs/>
          <w:color w:val="000000"/>
          <w:szCs w:val="24"/>
        </w:rPr>
        <w:t xml:space="preserve"> cao đẳng </w:t>
      </w:r>
      <w:r w:rsidR="0068783F">
        <w:rPr>
          <w:rFonts w:eastAsia="Times New Roman" w:cs="Times New Roman"/>
          <w:b/>
          <w:bCs/>
          <w:color w:val="000000"/>
          <w:szCs w:val="24"/>
        </w:rPr>
        <w:t>lên</w:t>
      </w:r>
      <w:r w:rsidRPr="006741D9">
        <w:rPr>
          <w:rFonts w:eastAsia="Times New Roman" w:cs="Times New Roman"/>
          <w:b/>
          <w:bCs/>
          <w:color w:val="000000"/>
          <w:szCs w:val="24"/>
        </w:rPr>
        <w:t xml:space="preserve"> đại học</w:t>
      </w:r>
      <w:r w:rsidR="00D73169">
        <w:rPr>
          <w:rFonts w:eastAsia="Times New Roman" w:cs="Times New Roman"/>
          <w:b/>
          <w:bCs/>
          <w:color w:val="000000"/>
          <w:szCs w:val="24"/>
        </w:rPr>
        <w:t xml:space="preserve"> tại trường Đ</w:t>
      </w:r>
      <w:r w:rsidR="006A67F3">
        <w:rPr>
          <w:rFonts w:eastAsia="Times New Roman" w:cs="Times New Roman"/>
          <w:b/>
          <w:bCs/>
          <w:color w:val="000000"/>
          <w:szCs w:val="24"/>
        </w:rPr>
        <w:t>ại học</w:t>
      </w:r>
      <w:r w:rsidR="00D73169">
        <w:rPr>
          <w:rFonts w:eastAsia="Times New Roman" w:cs="Times New Roman"/>
          <w:b/>
          <w:bCs/>
          <w:color w:val="000000"/>
          <w:szCs w:val="24"/>
        </w:rPr>
        <w:t xml:space="preserve"> Kinh tế - Đại học Huế</w:t>
      </w:r>
    </w:p>
    <w:p w:rsidR="009B65A1" w:rsidRPr="00E50ECB" w:rsidRDefault="006741D9" w:rsidP="006741D9">
      <w:pPr>
        <w:shd w:val="clear" w:color="auto" w:fill="FFFFFF"/>
        <w:spacing w:before="120" w:after="120" w:line="240" w:lineRule="auto"/>
        <w:jc w:val="center"/>
        <w:rPr>
          <w:rFonts w:eastAsia="Times New Roman" w:cs="Times New Roman"/>
          <w:bCs/>
          <w:i/>
          <w:color w:val="000000"/>
          <w:sz w:val="26"/>
          <w:szCs w:val="24"/>
        </w:rPr>
      </w:pPr>
      <w:r>
        <w:rPr>
          <w:rFonts w:eastAsia="Times New Roman" w:cs="Times New Roman"/>
          <w:bCs/>
          <w:i/>
          <w:color w:val="000000"/>
          <w:sz w:val="26"/>
          <w:szCs w:val="24"/>
        </w:rPr>
        <w:t>Ban hành k</w:t>
      </w:r>
      <w:r w:rsidR="005932AF" w:rsidRPr="00E50ECB">
        <w:rPr>
          <w:rFonts w:eastAsia="Times New Roman" w:cs="Times New Roman"/>
          <w:bCs/>
          <w:i/>
          <w:color w:val="000000"/>
          <w:sz w:val="26"/>
          <w:szCs w:val="24"/>
        </w:rPr>
        <w:t>èm theo quyết định số:</w:t>
      </w:r>
      <w:r w:rsidR="0037715D">
        <w:rPr>
          <w:rFonts w:eastAsia="Times New Roman" w:cs="Times New Roman"/>
          <w:bCs/>
          <w:i/>
          <w:color w:val="000000"/>
          <w:sz w:val="26"/>
          <w:szCs w:val="24"/>
        </w:rPr>
        <w:t>420</w:t>
      </w:r>
      <w:r>
        <w:rPr>
          <w:rFonts w:eastAsia="Times New Roman" w:cs="Times New Roman"/>
          <w:bCs/>
          <w:i/>
          <w:color w:val="000000"/>
          <w:sz w:val="26"/>
          <w:szCs w:val="24"/>
        </w:rPr>
        <w:t>/QĐ-ĐHKT-ĐTĐH ngày</w:t>
      </w:r>
      <w:r w:rsidR="0037715D">
        <w:rPr>
          <w:rFonts w:eastAsia="Times New Roman" w:cs="Times New Roman"/>
          <w:bCs/>
          <w:i/>
          <w:color w:val="000000"/>
          <w:sz w:val="26"/>
          <w:szCs w:val="24"/>
        </w:rPr>
        <w:t xml:space="preserve">11 </w:t>
      </w:r>
      <w:r>
        <w:rPr>
          <w:rFonts w:eastAsia="Times New Roman" w:cs="Times New Roman"/>
          <w:bCs/>
          <w:i/>
          <w:color w:val="000000"/>
          <w:sz w:val="26"/>
          <w:szCs w:val="24"/>
        </w:rPr>
        <w:t>tháng</w:t>
      </w:r>
      <w:r w:rsidR="0037715D">
        <w:rPr>
          <w:rFonts w:eastAsia="Times New Roman" w:cs="Times New Roman"/>
          <w:bCs/>
          <w:i/>
          <w:color w:val="000000"/>
          <w:sz w:val="26"/>
          <w:szCs w:val="24"/>
        </w:rPr>
        <w:t xml:space="preserve"> 05 </w:t>
      </w:r>
      <w:r>
        <w:rPr>
          <w:rFonts w:eastAsia="Times New Roman" w:cs="Times New Roman"/>
          <w:bCs/>
          <w:i/>
          <w:color w:val="000000"/>
          <w:sz w:val="26"/>
          <w:szCs w:val="24"/>
        </w:rPr>
        <w:t>năm 2015 của Hiệu trưởng Trường ĐH Kinh tế)</w:t>
      </w:r>
    </w:p>
    <w:p w:rsidR="004A5D63" w:rsidRPr="00E50ECB" w:rsidRDefault="004A5D63" w:rsidP="00B5090E">
      <w:pPr>
        <w:pStyle w:val="ListParagraph"/>
        <w:numPr>
          <w:ilvl w:val="0"/>
          <w:numId w:val="1"/>
        </w:numPr>
        <w:shd w:val="clear" w:color="auto" w:fill="FFFFFF"/>
        <w:spacing w:before="120" w:after="120" w:line="360" w:lineRule="auto"/>
        <w:ind w:left="335" w:hangingChars="129" w:hanging="335"/>
        <w:jc w:val="both"/>
        <w:rPr>
          <w:rFonts w:eastAsia="Times New Roman" w:cs="Times New Roman"/>
          <w:color w:val="000000"/>
          <w:sz w:val="26"/>
          <w:szCs w:val="24"/>
        </w:rPr>
      </w:pPr>
      <w:r w:rsidRPr="00E50ECB">
        <w:rPr>
          <w:rFonts w:eastAsia="Times New Roman" w:cs="Times New Roman"/>
          <w:color w:val="000000"/>
          <w:sz w:val="26"/>
          <w:szCs w:val="24"/>
        </w:rPr>
        <w:t xml:space="preserve">Căn cứ để xét là </w:t>
      </w:r>
      <w:r w:rsidR="00CA30E8">
        <w:rPr>
          <w:rFonts w:eastAsia="Times New Roman" w:cs="Times New Roman"/>
          <w:color w:val="000000"/>
          <w:sz w:val="26"/>
          <w:szCs w:val="24"/>
        </w:rPr>
        <w:t>C</w:t>
      </w:r>
      <w:r w:rsidRPr="00E50ECB">
        <w:rPr>
          <w:rFonts w:eastAsia="Times New Roman" w:cs="Times New Roman"/>
          <w:color w:val="000000"/>
          <w:sz w:val="26"/>
          <w:szCs w:val="24"/>
        </w:rPr>
        <w:t xml:space="preserve">hương trình đào tạo đại học </w:t>
      </w:r>
      <w:r w:rsidR="00CA30E8">
        <w:rPr>
          <w:rFonts w:eastAsia="Times New Roman" w:cs="Times New Roman"/>
          <w:color w:val="000000"/>
          <w:sz w:val="26"/>
          <w:szCs w:val="24"/>
        </w:rPr>
        <w:t xml:space="preserve">hệ </w:t>
      </w:r>
      <w:r w:rsidR="00120B83">
        <w:rPr>
          <w:rFonts w:eastAsia="Times New Roman" w:cs="Times New Roman"/>
          <w:color w:val="000000"/>
          <w:sz w:val="26"/>
          <w:szCs w:val="24"/>
        </w:rPr>
        <w:t>C</w:t>
      </w:r>
      <w:r w:rsidRPr="00E50ECB">
        <w:rPr>
          <w:rFonts w:eastAsia="Times New Roman" w:cs="Times New Roman"/>
          <w:color w:val="000000"/>
          <w:sz w:val="26"/>
          <w:szCs w:val="24"/>
        </w:rPr>
        <w:t>hính quy </w:t>
      </w:r>
      <w:r w:rsidR="00F63D5E" w:rsidRPr="00E50ECB">
        <w:rPr>
          <w:rFonts w:eastAsia="Times New Roman" w:cs="Times New Roman"/>
          <w:color w:val="000000"/>
          <w:sz w:val="26"/>
          <w:szCs w:val="24"/>
        </w:rPr>
        <w:t xml:space="preserve">và </w:t>
      </w:r>
      <w:r w:rsidR="00120B83">
        <w:rPr>
          <w:rFonts w:eastAsia="Times New Roman" w:cs="Times New Roman"/>
          <w:color w:val="000000"/>
          <w:sz w:val="26"/>
          <w:szCs w:val="24"/>
        </w:rPr>
        <w:t>V</w:t>
      </w:r>
      <w:r w:rsidR="00CA30E8">
        <w:rPr>
          <w:rFonts w:eastAsia="Times New Roman" w:cs="Times New Roman"/>
          <w:color w:val="000000"/>
          <w:sz w:val="26"/>
          <w:szCs w:val="24"/>
        </w:rPr>
        <w:t>ừa làm vừa học</w:t>
      </w:r>
      <w:r w:rsidR="008A45AE" w:rsidRPr="00E50ECB">
        <w:rPr>
          <w:rFonts w:eastAsia="Times New Roman" w:cs="Times New Roman"/>
          <w:color w:val="000000"/>
          <w:sz w:val="26"/>
          <w:szCs w:val="24"/>
        </w:rPr>
        <w:t>hiện hành</w:t>
      </w:r>
      <w:r w:rsidRPr="00E50ECB">
        <w:rPr>
          <w:rFonts w:eastAsia="Times New Roman" w:cs="Times New Roman"/>
          <w:color w:val="000000"/>
          <w:sz w:val="26"/>
          <w:szCs w:val="24"/>
        </w:rPr>
        <w:t xml:space="preserve"> của </w:t>
      </w:r>
      <w:r w:rsidR="003068E7">
        <w:rPr>
          <w:rFonts w:eastAsia="Times New Roman" w:cs="Times New Roman"/>
          <w:color w:val="000000"/>
          <w:sz w:val="26"/>
          <w:szCs w:val="24"/>
        </w:rPr>
        <w:t>ngành/</w:t>
      </w:r>
      <w:r w:rsidRPr="00E50ECB">
        <w:rPr>
          <w:rFonts w:eastAsia="Times New Roman" w:cs="Times New Roman"/>
          <w:color w:val="000000"/>
          <w:sz w:val="26"/>
          <w:szCs w:val="24"/>
        </w:rPr>
        <w:t>chuyên ngành sinh viên được xếp vào học và Bảng điểm bậc Cao đẳng của sinh viên đó.</w:t>
      </w:r>
    </w:p>
    <w:p w:rsidR="004A5D63" w:rsidRPr="00E50ECB" w:rsidRDefault="004A5D63" w:rsidP="00B5090E">
      <w:pPr>
        <w:pStyle w:val="ListParagraph"/>
        <w:numPr>
          <w:ilvl w:val="0"/>
          <w:numId w:val="1"/>
        </w:numPr>
        <w:shd w:val="clear" w:color="auto" w:fill="FFFFFF"/>
        <w:spacing w:before="120" w:after="120" w:line="360" w:lineRule="auto"/>
        <w:ind w:left="335" w:hangingChars="129" w:hanging="335"/>
        <w:jc w:val="both"/>
        <w:rPr>
          <w:rFonts w:eastAsia="Times New Roman" w:cs="Times New Roman"/>
          <w:color w:val="000000"/>
          <w:sz w:val="26"/>
          <w:szCs w:val="24"/>
        </w:rPr>
      </w:pPr>
      <w:r w:rsidRPr="00E50ECB">
        <w:rPr>
          <w:rFonts w:eastAsia="Times New Roman" w:cs="Times New Roman"/>
          <w:color w:val="000000"/>
          <w:sz w:val="26"/>
          <w:szCs w:val="24"/>
        </w:rPr>
        <w:t xml:space="preserve">Quy đổi số đơn vị học trình (ĐVHT)/số tiết/số tín chỉ </w:t>
      </w:r>
      <w:r w:rsidR="00C32557">
        <w:rPr>
          <w:rFonts w:eastAsia="Times New Roman" w:cs="Times New Roman"/>
          <w:color w:val="000000"/>
          <w:sz w:val="26"/>
          <w:szCs w:val="24"/>
        </w:rPr>
        <w:t xml:space="preserve">(TC) </w:t>
      </w:r>
      <w:r w:rsidRPr="00E50ECB">
        <w:rPr>
          <w:rFonts w:eastAsia="Times New Roman" w:cs="Times New Roman"/>
          <w:color w:val="000000"/>
          <w:sz w:val="26"/>
          <w:szCs w:val="24"/>
        </w:rPr>
        <w:t xml:space="preserve">của các học phần/môn học </w:t>
      </w:r>
      <w:r w:rsidR="005C6860">
        <w:rPr>
          <w:rFonts w:eastAsia="Times New Roman" w:cs="Times New Roman"/>
          <w:color w:val="000000"/>
          <w:sz w:val="26"/>
          <w:szCs w:val="24"/>
        </w:rPr>
        <w:t>(</w:t>
      </w:r>
      <w:r w:rsidR="005C6860" w:rsidRPr="00973D98">
        <w:rPr>
          <w:rFonts w:eastAsia="Times New Roman" w:cs="Times New Roman"/>
          <w:i/>
          <w:color w:val="000000"/>
          <w:sz w:val="26"/>
          <w:szCs w:val="24"/>
        </w:rPr>
        <w:t>sau đây gọi là môn học</w:t>
      </w:r>
      <w:r w:rsidR="005C6860">
        <w:rPr>
          <w:rFonts w:eastAsia="Times New Roman" w:cs="Times New Roman"/>
          <w:color w:val="000000"/>
          <w:sz w:val="26"/>
          <w:szCs w:val="24"/>
        </w:rPr>
        <w:t xml:space="preserve">) </w:t>
      </w:r>
      <w:r w:rsidRPr="00E50ECB">
        <w:rPr>
          <w:rFonts w:eastAsia="Times New Roman" w:cs="Times New Roman"/>
          <w:color w:val="000000"/>
          <w:sz w:val="26"/>
          <w:szCs w:val="24"/>
        </w:rPr>
        <w:t xml:space="preserve">trong chương trình đào tạo bậc Cao đẳng </w:t>
      </w:r>
      <w:r w:rsidR="00120B83">
        <w:rPr>
          <w:rFonts w:eastAsia="Times New Roman" w:cs="Times New Roman"/>
          <w:color w:val="000000"/>
          <w:sz w:val="26"/>
          <w:szCs w:val="24"/>
        </w:rPr>
        <w:t xml:space="preserve">của các trường khác </w:t>
      </w:r>
      <w:r w:rsidRPr="00E50ECB">
        <w:rPr>
          <w:rFonts w:eastAsia="Times New Roman" w:cs="Times New Roman"/>
          <w:color w:val="000000"/>
          <w:sz w:val="26"/>
          <w:szCs w:val="24"/>
        </w:rPr>
        <w:t xml:space="preserve">sang số tín chỉ trong chương trình đào tạo bậc Đại học của </w:t>
      </w:r>
      <w:r w:rsidR="00F63D5E" w:rsidRPr="00E50ECB">
        <w:rPr>
          <w:rFonts w:eastAsia="Times New Roman" w:cs="Times New Roman"/>
          <w:color w:val="000000"/>
          <w:sz w:val="26"/>
          <w:szCs w:val="24"/>
        </w:rPr>
        <w:t xml:space="preserve">Trường </w:t>
      </w:r>
      <w:r w:rsidR="006A67F3">
        <w:rPr>
          <w:rFonts w:eastAsia="Times New Roman" w:cs="Times New Roman"/>
          <w:color w:val="000000"/>
          <w:sz w:val="26"/>
          <w:szCs w:val="24"/>
        </w:rPr>
        <w:t>Đại học</w:t>
      </w:r>
      <w:r w:rsidR="00F63D5E" w:rsidRPr="00E50ECB">
        <w:rPr>
          <w:rFonts w:eastAsia="Times New Roman" w:cs="Times New Roman"/>
          <w:color w:val="000000"/>
          <w:sz w:val="26"/>
          <w:szCs w:val="24"/>
        </w:rPr>
        <w:t xml:space="preserve"> Kinh tế - Đ</w:t>
      </w:r>
      <w:r w:rsidR="00D73169">
        <w:rPr>
          <w:rFonts w:eastAsia="Times New Roman" w:cs="Times New Roman"/>
          <w:color w:val="000000"/>
          <w:sz w:val="26"/>
          <w:szCs w:val="24"/>
        </w:rPr>
        <w:t>ại học Huế</w:t>
      </w:r>
      <w:r w:rsidRPr="00E50ECB">
        <w:rPr>
          <w:rFonts w:eastAsia="Times New Roman" w:cs="Times New Roman"/>
          <w:color w:val="000000"/>
          <w:sz w:val="26"/>
          <w:szCs w:val="24"/>
        </w:rPr>
        <w:t xml:space="preserve"> theo nguyên tắc:</w:t>
      </w:r>
    </w:p>
    <w:p w:rsidR="004A5D63" w:rsidRPr="00E50ECB" w:rsidRDefault="004A5D63" w:rsidP="00973D98">
      <w:pPr>
        <w:pStyle w:val="ListParagraph"/>
        <w:numPr>
          <w:ilvl w:val="1"/>
          <w:numId w:val="2"/>
        </w:numPr>
        <w:shd w:val="clear" w:color="auto" w:fill="FFFFFF"/>
        <w:spacing w:before="120" w:after="120" w:line="360" w:lineRule="auto"/>
        <w:ind w:leftChars="137" w:left="719" w:hangingChars="129" w:hanging="335"/>
        <w:jc w:val="both"/>
        <w:rPr>
          <w:rFonts w:eastAsia="Times New Roman" w:cs="Times New Roman"/>
          <w:color w:val="000000"/>
          <w:sz w:val="26"/>
          <w:szCs w:val="24"/>
        </w:rPr>
      </w:pPr>
      <w:r w:rsidRPr="00E50ECB">
        <w:rPr>
          <w:rFonts w:eastAsia="Times New Roman" w:cs="Times New Roman"/>
          <w:color w:val="000000"/>
          <w:sz w:val="26"/>
          <w:szCs w:val="24"/>
        </w:rPr>
        <w:t>2 ĐVHT= 30 tiết= 1 tín chỉ</w:t>
      </w:r>
    </w:p>
    <w:p w:rsidR="004A5D63" w:rsidRPr="00E50ECB" w:rsidRDefault="004A5D63" w:rsidP="00973D98">
      <w:pPr>
        <w:pStyle w:val="ListParagraph"/>
        <w:numPr>
          <w:ilvl w:val="1"/>
          <w:numId w:val="2"/>
        </w:numPr>
        <w:shd w:val="clear" w:color="auto" w:fill="FFFFFF"/>
        <w:spacing w:before="120" w:after="120" w:line="360" w:lineRule="auto"/>
        <w:ind w:leftChars="137" w:left="719" w:hangingChars="129" w:hanging="335"/>
        <w:jc w:val="both"/>
        <w:rPr>
          <w:rFonts w:eastAsia="Times New Roman" w:cs="Times New Roman"/>
          <w:color w:val="000000"/>
          <w:sz w:val="26"/>
          <w:szCs w:val="24"/>
        </w:rPr>
      </w:pPr>
      <w:r w:rsidRPr="00E50ECB">
        <w:rPr>
          <w:rFonts w:eastAsia="Times New Roman" w:cs="Times New Roman"/>
          <w:color w:val="000000"/>
          <w:sz w:val="26"/>
          <w:szCs w:val="24"/>
        </w:rPr>
        <w:t>3 ĐVHT= 45 tiết= 2 tín chỉ</w:t>
      </w:r>
    </w:p>
    <w:p w:rsidR="004A5D63" w:rsidRPr="00E50ECB" w:rsidRDefault="004A5D63" w:rsidP="00973D98">
      <w:pPr>
        <w:pStyle w:val="ListParagraph"/>
        <w:numPr>
          <w:ilvl w:val="1"/>
          <w:numId w:val="2"/>
        </w:numPr>
        <w:shd w:val="clear" w:color="auto" w:fill="FFFFFF"/>
        <w:spacing w:before="120" w:after="120" w:line="360" w:lineRule="auto"/>
        <w:ind w:leftChars="137" w:left="719" w:hangingChars="129" w:hanging="335"/>
        <w:jc w:val="both"/>
        <w:rPr>
          <w:rFonts w:eastAsia="Times New Roman" w:cs="Times New Roman"/>
          <w:color w:val="000000"/>
          <w:sz w:val="26"/>
          <w:szCs w:val="24"/>
        </w:rPr>
      </w:pPr>
      <w:r w:rsidRPr="00E50ECB">
        <w:rPr>
          <w:rFonts w:eastAsia="Times New Roman" w:cs="Times New Roman"/>
          <w:color w:val="000000"/>
          <w:sz w:val="26"/>
          <w:szCs w:val="24"/>
        </w:rPr>
        <w:t>4 ĐVHT= 60 tiết= 3 tín chỉ</w:t>
      </w:r>
    </w:p>
    <w:p w:rsidR="004A5D63" w:rsidRPr="00E50ECB" w:rsidRDefault="004A5D63" w:rsidP="00973D98">
      <w:pPr>
        <w:pStyle w:val="ListParagraph"/>
        <w:numPr>
          <w:ilvl w:val="1"/>
          <w:numId w:val="2"/>
        </w:numPr>
        <w:shd w:val="clear" w:color="auto" w:fill="FFFFFF"/>
        <w:spacing w:before="120" w:after="120" w:line="360" w:lineRule="auto"/>
        <w:ind w:leftChars="137" w:left="719" w:hangingChars="129" w:hanging="335"/>
        <w:jc w:val="both"/>
        <w:rPr>
          <w:rFonts w:eastAsia="Times New Roman" w:cs="Times New Roman"/>
          <w:color w:val="000000"/>
          <w:sz w:val="26"/>
          <w:szCs w:val="24"/>
        </w:rPr>
      </w:pPr>
      <w:r w:rsidRPr="00E50ECB">
        <w:rPr>
          <w:rFonts w:eastAsia="Times New Roman" w:cs="Times New Roman"/>
          <w:color w:val="000000"/>
          <w:sz w:val="26"/>
          <w:szCs w:val="24"/>
        </w:rPr>
        <w:t>5 ĐVHT= 75 tiết= 4 tín chỉ</w:t>
      </w:r>
    </w:p>
    <w:p w:rsidR="004A5D63" w:rsidRPr="00E50ECB" w:rsidRDefault="004A5D63" w:rsidP="00B5090E">
      <w:pPr>
        <w:pStyle w:val="ListParagraph"/>
        <w:numPr>
          <w:ilvl w:val="0"/>
          <w:numId w:val="1"/>
        </w:numPr>
        <w:shd w:val="clear" w:color="auto" w:fill="FFFFFF"/>
        <w:spacing w:before="120" w:after="120" w:line="360" w:lineRule="auto"/>
        <w:ind w:left="335" w:hangingChars="129" w:hanging="335"/>
        <w:jc w:val="both"/>
        <w:rPr>
          <w:rFonts w:eastAsia="Times New Roman" w:cs="Times New Roman"/>
          <w:color w:val="000000"/>
          <w:sz w:val="26"/>
          <w:szCs w:val="24"/>
        </w:rPr>
      </w:pPr>
      <w:r w:rsidRPr="00E50ECB">
        <w:rPr>
          <w:rFonts w:eastAsia="Times New Roman" w:cs="Times New Roman"/>
          <w:color w:val="000000"/>
          <w:sz w:val="26"/>
          <w:szCs w:val="24"/>
        </w:rPr>
        <w:t xml:space="preserve">Xét công nhận chuyển đổi kết quả học tập các </w:t>
      </w:r>
      <w:r w:rsidR="005C6860">
        <w:rPr>
          <w:rFonts w:eastAsia="Times New Roman" w:cs="Times New Roman"/>
          <w:color w:val="000000"/>
          <w:sz w:val="26"/>
          <w:szCs w:val="24"/>
        </w:rPr>
        <w:t>môn học</w:t>
      </w:r>
      <w:r w:rsidRPr="00E50ECB">
        <w:rPr>
          <w:rFonts w:eastAsia="Times New Roman" w:cs="Times New Roman"/>
          <w:color w:val="000000"/>
          <w:sz w:val="26"/>
          <w:szCs w:val="24"/>
        </w:rPr>
        <w:t xml:space="preserve"> từ bậc Cao đẳng </w:t>
      </w:r>
      <w:r w:rsidR="00C32557">
        <w:rPr>
          <w:rFonts w:eastAsia="Times New Roman" w:cs="Times New Roman"/>
          <w:color w:val="000000"/>
          <w:sz w:val="26"/>
          <w:szCs w:val="24"/>
        </w:rPr>
        <w:t xml:space="preserve">của các trường khác </w:t>
      </w:r>
      <w:r w:rsidRPr="00E50ECB">
        <w:rPr>
          <w:rFonts w:eastAsia="Times New Roman" w:cs="Times New Roman"/>
          <w:color w:val="000000"/>
          <w:sz w:val="26"/>
          <w:szCs w:val="24"/>
        </w:rPr>
        <w:t xml:space="preserve">sang bậc Đại học </w:t>
      </w:r>
      <w:r w:rsidR="00F10E18">
        <w:rPr>
          <w:rFonts w:eastAsia="Times New Roman" w:cs="Times New Roman"/>
          <w:color w:val="000000"/>
          <w:sz w:val="26"/>
          <w:szCs w:val="24"/>
        </w:rPr>
        <w:t xml:space="preserve">(ngoại trừ môn học thuộc </w:t>
      </w:r>
      <w:r w:rsidR="00F10E18" w:rsidRPr="00973D98">
        <w:rPr>
          <w:rFonts w:eastAsia="Times New Roman" w:cs="Times New Roman"/>
          <w:b/>
          <w:i/>
          <w:color w:val="000000"/>
          <w:sz w:val="26"/>
          <w:szCs w:val="24"/>
        </w:rPr>
        <w:t>khối kiến thức chuyên sâu của ngành</w:t>
      </w:r>
      <w:r w:rsidR="00F10E18" w:rsidRPr="00547C53">
        <w:rPr>
          <w:rFonts w:eastAsia="Times New Roman" w:cs="Times New Roman"/>
          <w:color w:val="000000"/>
          <w:sz w:val="26"/>
          <w:szCs w:val="24"/>
        </w:rPr>
        <w:t>trong chương trình đào tạo đại học</w:t>
      </w:r>
      <w:r w:rsidR="00F10E18">
        <w:rPr>
          <w:rFonts w:eastAsia="Times New Roman" w:cs="Times New Roman"/>
          <w:color w:val="000000"/>
          <w:sz w:val="26"/>
          <w:szCs w:val="24"/>
        </w:rPr>
        <w:t xml:space="preserve">) </w:t>
      </w:r>
      <w:r w:rsidR="00C32557">
        <w:rPr>
          <w:rFonts w:eastAsia="Times New Roman" w:cs="Times New Roman"/>
          <w:color w:val="000000"/>
          <w:sz w:val="26"/>
          <w:szCs w:val="24"/>
        </w:rPr>
        <w:t xml:space="preserve">tại trường </w:t>
      </w:r>
      <w:r w:rsidR="006A67F3">
        <w:rPr>
          <w:rFonts w:eastAsia="Times New Roman" w:cs="Times New Roman"/>
          <w:color w:val="000000"/>
          <w:sz w:val="26"/>
          <w:szCs w:val="24"/>
        </w:rPr>
        <w:t xml:space="preserve">Đại </w:t>
      </w:r>
      <w:r w:rsidR="00C32557">
        <w:rPr>
          <w:rFonts w:eastAsia="Times New Roman" w:cs="Times New Roman"/>
          <w:color w:val="000000"/>
          <w:sz w:val="26"/>
          <w:szCs w:val="24"/>
        </w:rPr>
        <w:t xml:space="preserve">học Kinh tế - Đại học Huế </w:t>
      </w:r>
      <w:r w:rsidR="00215F3A" w:rsidRPr="00E50ECB">
        <w:rPr>
          <w:rFonts w:eastAsia="Times New Roman" w:cs="Times New Roman"/>
          <w:color w:val="000000"/>
          <w:sz w:val="26"/>
          <w:szCs w:val="24"/>
        </w:rPr>
        <w:t>theo các nguyên tắc</w:t>
      </w:r>
      <w:r w:rsidRPr="00E50ECB">
        <w:rPr>
          <w:rFonts w:eastAsia="Times New Roman" w:cs="Times New Roman"/>
          <w:color w:val="000000"/>
          <w:sz w:val="26"/>
          <w:szCs w:val="24"/>
        </w:rPr>
        <w:t xml:space="preserve"> sau:</w:t>
      </w:r>
    </w:p>
    <w:p w:rsidR="004A5D63" w:rsidRPr="00E50ECB" w:rsidRDefault="005C6860" w:rsidP="00F10E18">
      <w:pPr>
        <w:pStyle w:val="ListParagraph"/>
        <w:numPr>
          <w:ilvl w:val="0"/>
          <w:numId w:val="3"/>
        </w:numPr>
        <w:shd w:val="clear" w:color="auto" w:fill="FFFFFF"/>
        <w:spacing w:before="120" w:after="120" w:line="360" w:lineRule="auto"/>
        <w:ind w:leftChars="137" w:left="719" w:hangingChars="129" w:hanging="335"/>
        <w:jc w:val="both"/>
        <w:rPr>
          <w:rFonts w:eastAsia="Times New Roman" w:cs="Times New Roman"/>
          <w:color w:val="000000"/>
          <w:sz w:val="26"/>
          <w:szCs w:val="24"/>
        </w:rPr>
      </w:pPr>
      <w:r>
        <w:rPr>
          <w:rFonts w:eastAsia="Times New Roman" w:cs="Times New Roman"/>
          <w:color w:val="000000"/>
          <w:sz w:val="26"/>
          <w:szCs w:val="24"/>
        </w:rPr>
        <w:t>Môn học</w:t>
      </w:r>
      <w:r w:rsidR="001558FC">
        <w:rPr>
          <w:rFonts w:eastAsia="Times New Roman" w:cs="Times New Roman"/>
          <w:color w:val="000000"/>
          <w:sz w:val="26"/>
          <w:szCs w:val="24"/>
        </w:rPr>
        <w:t xml:space="preserve">ở bậc Cao đẳng có cùng </w:t>
      </w:r>
      <w:r w:rsidR="004A5D63" w:rsidRPr="00E50ECB">
        <w:rPr>
          <w:rFonts w:eastAsia="Times New Roman" w:cs="Times New Roman"/>
          <w:color w:val="000000"/>
          <w:sz w:val="26"/>
          <w:szCs w:val="24"/>
        </w:rPr>
        <w:t xml:space="preserve">tên gọi </w:t>
      </w:r>
      <w:r w:rsidR="00B36331" w:rsidRPr="00E50ECB">
        <w:rPr>
          <w:rFonts w:eastAsia="Times New Roman" w:cs="Times New Roman"/>
          <w:color w:val="000000"/>
          <w:sz w:val="26"/>
          <w:szCs w:val="24"/>
        </w:rPr>
        <w:t xml:space="preserve">(hoặc </w:t>
      </w:r>
      <w:r w:rsidR="00C32557">
        <w:rPr>
          <w:rFonts w:eastAsia="Times New Roman" w:cs="Times New Roman"/>
          <w:color w:val="000000"/>
          <w:sz w:val="26"/>
          <w:szCs w:val="24"/>
        </w:rPr>
        <w:t>tương tự</w:t>
      </w:r>
      <w:r w:rsidR="00B36331" w:rsidRPr="00E50ECB">
        <w:rPr>
          <w:rFonts w:eastAsia="Times New Roman" w:cs="Times New Roman"/>
          <w:color w:val="000000"/>
          <w:sz w:val="26"/>
          <w:szCs w:val="24"/>
        </w:rPr>
        <w:t>)</w:t>
      </w:r>
      <w:r w:rsidR="004A5D63" w:rsidRPr="00E50ECB">
        <w:rPr>
          <w:rFonts w:eastAsia="Times New Roman" w:cs="Times New Roman"/>
          <w:color w:val="000000"/>
          <w:sz w:val="26"/>
          <w:szCs w:val="24"/>
        </w:rPr>
        <w:t xml:space="preserve"> và có số </w:t>
      </w:r>
      <w:r w:rsidR="001558FC">
        <w:rPr>
          <w:rFonts w:eastAsia="Times New Roman" w:cs="Times New Roman"/>
          <w:color w:val="000000"/>
          <w:sz w:val="26"/>
          <w:szCs w:val="24"/>
        </w:rPr>
        <w:t>ĐVHT/</w:t>
      </w:r>
      <w:r w:rsidR="008C7269">
        <w:rPr>
          <w:rFonts w:eastAsia="Times New Roman" w:cs="Times New Roman"/>
          <w:color w:val="000000"/>
          <w:sz w:val="26"/>
          <w:szCs w:val="24"/>
        </w:rPr>
        <w:t>TC</w:t>
      </w:r>
      <w:r w:rsidR="004A5D63" w:rsidRPr="00E50ECB">
        <w:rPr>
          <w:rFonts w:eastAsia="Times New Roman" w:cs="Times New Roman"/>
          <w:color w:val="000000"/>
          <w:sz w:val="26"/>
          <w:szCs w:val="24"/>
        </w:rPr>
        <w:t xml:space="preserve"> tương đương trở lên so với </w:t>
      </w:r>
      <w:r>
        <w:rPr>
          <w:rFonts w:eastAsia="Times New Roman" w:cs="Times New Roman"/>
          <w:color w:val="000000"/>
          <w:sz w:val="26"/>
          <w:szCs w:val="24"/>
        </w:rPr>
        <w:t>môn học</w:t>
      </w:r>
      <w:r w:rsidR="00B70FC5">
        <w:rPr>
          <w:rFonts w:eastAsia="Times New Roman" w:cs="Times New Roman"/>
          <w:color w:val="000000"/>
          <w:sz w:val="26"/>
          <w:szCs w:val="24"/>
        </w:rPr>
        <w:t xml:space="preserve"> ở bậc Đại học</w:t>
      </w:r>
      <w:r w:rsidR="00973D98">
        <w:rPr>
          <w:rFonts w:eastAsia="Times New Roman" w:cs="Times New Roman"/>
          <w:color w:val="000000"/>
          <w:sz w:val="26"/>
          <w:szCs w:val="24"/>
        </w:rPr>
        <w:t xml:space="preserve"> thì được chuyển điểm</w:t>
      </w:r>
      <w:r w:rsidR="00C440E4">
        <w:rPr>
          <w:rFonts w:eastAsia="Times New Roman" w:cs="Times New Roman"/>
          <w:color w:val="000000"/>
          <w:sz w:val="26"/>
          <w:szCs w:val="24"/>
        </w:rPr>
        <w:t>.</w:t>
      </w:r>
    </w:p>
    <w:p w:rsidR="00F10E18" w:rsidRPr="00E50ECB" w:rsidRDefault="00F10E18" w:rsidP="00F10E18">
      <w:pPr>
        <w:pStyle w:val="ListParagraph"/>
        <w:numPr>
          <w:ilvl w:val="0"/>
          <w:numId w:val="3"/>
        </w:numPr>
        <w:shd w:val="clear" w:color="auto" w:fill="FFFFFF"/>
        <w:spacing w:before="120" w:after="120" w:line="360" w:lineRule="auto"/>
        <w:jc w:val="both"/>
        <w:rPr>
          <w:rFonts w:eastAsia="Times New Roman" w:cs="Times New Roman"/>
          <w:color w:val="000000"/>
          <w:sz w:val="26"/>
          <w:szCs w:val="24"/>
        </w:rPr>
      </w:pPr>
      <w:r>
        <w:rPr>
          <w:rFonts w:eastAsia="Times New Roman" w:cs="Times New Roman"/>
          <w:color w:val="000000"/>
          <w:sz w:val="26"/>
          <w:szCs w:val="24"/>
        </w:rPr>
        <w:t>Môn họcở bậc Cao đẳ</w:t>
      </w:r>
      <w:bookmarkStart w:id="0" w:name="_GoBack"/>
      <w:bookmarkEnd w:id="0"/>
      <w:r>
        <w:rPr>
          <w:rFonts w:eastAsia="Times New Roman" w:cs="Times New Roman"/>
          <w:color w:val="000000"/>
          <w:sz w:val="26"/>
          <w:szCs w:val="24"/>
        </w:rPr>
        <w:t xml:space="preserve">ng có cùng </w:t>
      </w:r>
      <w:r w:rsidRPr="00E50ECB">
        <w:rPr>
          <w:rFonts w:eastAsia="Times New Roman" w:cs="Times New Roman"/>
          <w:color w:val="000000"/>
          <w:sz w:val="26"/>
          <w:szCs w:val="24"/>
        </w:rPr>
        <w:t xml:space="preserve">tên gọi (hoặc </w:t>
      </w:r>
      <w:r>
        <w:rPr>
          <w:rFonts w:eastAsia="Times New Roman" w:cs="Times New Roman"/>
          <w:color w:val="000000"/>
          <w:sz w:val="26"/>
          <w:szCs w:val="24"/>
        </w:rPr>
        <w:t>tương tự</w:t>
      </w:r>
      <w:r w:rsidRPr="00E50ECB">
        <w:rPr>
          <w:rFonts w:eastAsia="Times New Roman" w:cs="Times New Roman"/>
          <w:color w:val="000000"/>
          <w:sz w:val="26"/>
          <w:szCs w:val="24"/>
        </w:rPr>
        <w:t xml:space="preserve">) và có số </w:t>
      </w:r>
      <w:r>
        <w:rPr>
          <w:rFonts w:eastAsia="Times New Roman" w:cs="Times New Roman"/>
          <w:color w:val="000000"/>
          <w:sz w:val="26"/>
          <w:szCs w:val="24"/>
        </w:rPr>
        <w:t>ĐVHT/TCnhỏ hơn</w:t>
      </w:r>
      <w:r w:rsidRPr="00E50ECB">
        <w:rPr>
          <w:rFonts w:eastAsia="Times New Roman" w:cs="Times New Roman"/>
          <w:color w:val="000000"/>
          <w:sz w:val="26"/>
          <w:szCs w:val="24"/>
        </w:rPr>
        <w:t xml:space="preserve"> so với </w:t>
      </w:r>
      <w:r>
        <w:rPr>
          <w:rFonts w:eastAsia="Times New Roman" w:cs="Times New Roman"/>
          <w:color w:val="000000"/>
          <w:sz w:val="26"/>
          <w:szCs w:val="24"/>
        </w:rPr>
        <w:t xml:space="preserve">môn học ở bậc Đại học: </w:t>
      </w:r>
      <w:r w:rsidRPr="000A3F3B">
        <w:rPr>
          <w:rFonts w:eastAsia="Times New Roman" w:cs="Times New Roman"/>
          <w:i/>
          <w:color w:val="000000"/>
          <w:sz w:val="26"/>
          <w:szCs w:val="24"/>
        </w:rPr>
        <w:t>Sinh viên phải học Học phần bổ sung</w:t>
      </w:r>
      <w:r>
        <w:rPr>
          <w:rFonts w:eastAsia="Times New Roman" w:cs="Times New Roman"/>
          <w:color w:val="000000"/>
          <w:sz w:val="26"/>
          <w:szCs w:val="24"/>
        </w:rPr>
        <w:t xml:space="preserve">. Điểm đánh giá môn học ở bậc Đại học là điểm trung bình chung có trọng số (theo số ĐVHT/TC) của môn học ở bậc Cao đẳng và Học phần bổ sung. </w:t>
      </w:r>
    </w:p>
    <w:p w:rsidR="00D5112E" w:rsidRPr="00E50ECB" w:rsidRDefault="005C6860" w:rsidP="00F10E18">
      <w:pPr>
        <w:pStyle w:val="ListParagraph"/>
        <w:numPr>
          <w:ilvl w:val="0"/>
          <w:numId w:val="3"/>
        </w:numPr>
        <w:shd w:val="clear" w:color="auto" w:fill="FFFFFF"/>
        <w:spacing w:before="120" w:after="120" w:line="360" w:lineRule="auto"/>
        <w:ind w:leftChars="137" w:left="719" w:hangingChars="129" w:hanging="335"/>
        <w:jc w:val="both"/>
        <w:rPr>
          <w:rFonts w:eastAsia="Times New Roman" w:cs="Times New Roman"/>
          <w:color w:val="000000"/>
          <w:sz w:val="26"/>
          <w:szCs w:val="24"/>
        </w:rPr>
      </w:pPr>
      <w:r>
        <w:rPr>
          <w:rFonts w:eastAsia="Times New Roman" w:cs="Times New Roman"/>
          <w:color w:val="000000"/>
          <w:sz w:val="26"/>
          <w:szCs w:val="24"/>
        </w:rPr>
        <w:lastRenderedPageBreak/>
        <w:t>Môn học</w:t>
      </w:r>
      <w:r w:rsidR="00C70CDC">
        <w:rPr>
          <w:rFonts w:eastAsia="Times New Roman" w:cs="Times New Roman"/>
          <w:color w:val="000000"/>
          <w:sz w:val="26"/>
          <w:szCs w:val="24"/>
        </w:rPr>
        <w:t xml:space="preserve">ở bậc Đại học </w:t>
      </w:r>
      <w:r w:rsidR="00D5112E" w:rsidRPr="00E50ECB">
        <w:rPr>
          <w:rFonts w:eastAsia="Times New Roman" w:cs="Times New Roman"/>
          <w:color w:val="000000"/>
          <w:sz w:val="26"/>
          <w:szCs w:val="24"/>
        </w:rPr>
        <w:t xml:space="preserve">được xác định là hợp nhất từ </w:t>
      </w:r>
      <w:r w:rsidR="00885D2B">
        <w:rPr>
          <w:rFonts w:eastAsia="Times New Roman" w:cs="Times New Roman"/>
          <w:color w:val="000000"/>
          <w:sz w:val="26"/>
          <w:szCs w:val="24"/>
        </w:rPr>
        <w:t>hai</w:t>
      </w:r>
      <w:r w:rsidR="00D5112E" w:rsidRPr="00E50ECB">
        <w:rPr>
          <w:rFonts w:eastAsia="Times New Roman" w:cs="Times New Roman"/>
          <w:color w:val="000000"/>
          <w:sz w:val="26"/>
          <w:szCs w:val="24"/>
        </w:rPr>
        <w:t xml:space="preserve"> hay nhiều </w:t>
      </w:r>
      <w:r>
        <w:rPr>
          <w:rFonts w:eastAsia="Times New Roman" w:cs="Times New Roman"/>
          <w:color w:val="000000"/>
          <w:sz w:val="26"/>
          <w:szCs w:val="24"/>
        </w:rPr>
        <w:t>môn học</w:t>
      </w:r>
      <w:r w:rsidR="00D5112E" w:rsidRPr="00E50ECB">
        <w:rPr>
          <w:rFonts w:eastAsia="Times New Roman" w:cs="Times New Roman"/>
          <w:color w:val="000000"/>
          <w:sz w:val="26"/>
          <w:szCs w:val="24"/>
        </w:rPr>
        <w:t xml:space="preserve"> đã học ở bậc Cao đẳng và có </w:t>
      </w:r>
      <w:r w:rsidR="006A67F3">
        <w:rPr>
          <w:rFonts w:eastAsia="Times New Roman" w:cs="Times New Roman"/>
          <w:color w:val="000000"/>
          <w:sz w:val="26"/>
          <w:szCs w:val="24"/>
        </w:rPr>
        <w:t xml:space="preserve">tổng </w:t>
      </w:r>
      <w:r w:rsidR="00D5112E" w:rsidRPr="00E50ECB">
        <w:rPr>
          <w:rFonts w:eastAsia="Times New Roman" w:cs="Times New Roman"/>
          <w:color w:val="000000"/>
          <w:sz w:val="26"/>
          <w:szCs w:val="24"/>
        </w:rPr>
        <w:t xml:space="preserve">số </w:t>
      </w:r>
      <w:r w:rsidR="001558FC">
        <w:rPr>
          <w:rFonts w:eastAsia="Times New Roman" w:cs="Times New Roman"/>
          <w:color w:val="000000"/>
          <w:sz w:val="26"/>
          <w:szCs w:val="24"/>
        </w:rPr>
        <w:t>ĐVHT/</w:t>
      </w:r>
      <w:r w:rsidR="00C32557">
        <w:rPr>
          <w:rFonts w:eastAsia="Times New Roman" w:cs="Times New Roman"/>
          <w:color w:val="000000"/>
          <w:sz w:val="26"/>
          <w:szCs w:val="24"/>
        </w:rPr>
        <w:t>TC</w:t>
      </w:r>
      <w:r w:rsidR="00D5112E" w:rsidRPr="00E50ECB">
        <w:rPr>
          <w:rFonts w:eastAsia="Times New Roman" w:cs="Times New Roman"/>
          <w:color w:val="000000"/>
          <w:sz w:val="26"/>
          <w:szCs w:val="24"/>
        </w:rPr>
        <w:t> </w:t>
      </w:r>
      <w:r w:rsidR="00D5112E" w:rsidRPr="00BB52FD">
        <w:rPr>
          <w:rFonts w:eastAsia="Times New Roman" w:cs="Times New Roman"/>
          <w:bCs/>
          <w:color w:val="000000"/>
          <w:sz w:val="26"/>
          <w:szCs w:val="24"/>
        </w:rPr>
        <w:t>tương đương</w:t>
      </w:r>
      <w:r w:rsidR="006A67F3">
        <w:rPr>
          <w:rFonts w:eastAsia="Times New Roman" w:cs="Times New Roman"/>
          <w:bCs/>
          <w:color w:val="000000"/>
          <w:sz w:val="26"/>
          <w:szCs w:val="24"/>
        </w:rPr>
        <w:t xml:space="preserve"> trở lên</w:t>
      </w:r>
      <w:r w:rsidR="00973D98">
        <w:rPr>
          <w:rFonts w:eastAsia="Times New Roman" w:cs="Times New Roman"/>
          <w:bCs/>
          <w:color w:val="000000"/>
          <w:sz w:val="26"/>
          <w:szCs w:val="24"/>
        </w:rPr>
        <w:t xml:space="preserve"> thì được chuyển điểm</w:t>
      </w:r>
      <w:r w:rsidR="00D5112E" w:rsidRPr="00E50ECB">
        <w:rPr>
          <w:rFonts w:eastAsia="Times New Roman" w:cs="Times New Roman"/>
          <w:color w:val="000000"/>
          <w:sz w:val="26"/>
          <w:szCs w:val="24"/>
        </w:rPr>
        <w:t xml:space="preserve">. Điểm đánh giá học phần ở bậc Đại học là điểm trung bình chung có trọng số </w:t>
      </w:r>
      <w:r w:rsidR="00C32557">
        <w:rPr>
          <w:rFonts w:eastAsia="Times New Roman" w:cs="Times New Roman"/>
          <w:color w:val="000000"/>
          <w:sz w:val="26"/>
          <w:szCs w:val="24"/>
        </w:rPr>
        <w:t xml:space="preserve">(theo số ĐVHT/TC) </w:t>
      </w:r>
      <w:r w:rsidR="00D5112E" w:rsidRPr="00E50ECB">
        <w:rPr>
          <w:rFonts w:eastAsia="Times New Roman" w:cs="Times New Roman"/>
          <w:color w:val="000000"/>
          <w:sz w:val="26"/>
          <w:szCs w:val="24"/>
        </w:rPr>
        <w:t xml:space="preserve">các </w:t>
      </w:r>
      <w:r>
        <w:rPr>
          <w:rFonts w:eastAsia="Times New Roman" w:cs="Times New Roman"/>
          <w:color w:val="000000"/>
          <w:sz w:val="26"/>
          <w:szCs w:val="24"/>
        </w:rPr>
        <w:t>môn học</w:t>
      </w:r>
      <w:r w:rsidR="00D5112E" w:rsidRPr="00E50ECB">
        <w:rPr>
          <w:rFonts w:eastAsia="Times New Roman" w:cs="Times New Roman"/>
          <w:color w:val="000000"/>
          <w:sz w:val="26"/>
          <w:szCs w:val="24"/>
        </w:rPr>
        <w:t xml:space="preserve"> thành phần đã học ở bậc Cao đẳng.</w:t>
      </w:r>
    </w:p>
    <w:p w:rsidR="004A5D63" w:rsidRDefault="004A5D63" w:rsidP="00F10E18">
      <w:pPr>
        <w:pStyle w:val="ListParagraph"/>
        <w:numPr>
          <w:ilvl w:val="0"/>
          <w:numId w:val="3"/>
        </w:numPr>
        <w:shd w:val="clear" w:color="auto" w:fill="FFFFFF"/>
        <w:spacing w:before="120" w:after="120" w:line="360" w:lineRule="auto"/>
        <w:ind w:leftChars="137" w:left="719" w:hangingChars="129" w:hanging="335"/>
        <w:jc w:val="both"/>
        <w:rPr>
          <w:rFonts w:eastAsia="Times New Roman" w:cs="Times New Roman"/>
          <w:color w:val="000000"/>
          <w:sz w:val="26"/>
          <w:szCs w:val="24"/>
        </w:rPr>
      </w:pPr>
      <w:r w:rsidRPr="00E50ECB">
        <w:rPr>
          <w:rFonts w:eastAsia="Times New Roman" w:cs="Times New Roman"/>
          <w:color w:val="000000"/>
          <w:sz w:val="26"/>
          <w:szCs w:val="24"/>
        </w:rPr>
        <w:t xml:space="preserve">Học phần Giáo dục thể chất và học phần Giáo dục quốc phòng ở bậc </w:t>
      </w:r>
      <w:r w:rsidR="00973D98">
        <w:rPr>
          <w:rFonts w:eastAsia="Times New Roman" w:cs="Times New Roman"/>
          <w:color w:val="000000"/>
          <w:sz w:val="26"/>
          <w:szCs w:val="24"/>
        </w:rPr>
        <w:t xml:space="preserve">Đại học </w:t>
      </w:r>
      <w:r w:rsidR="00741AE5">
        <w:rPr>
          <w:rFonts w:eastAsia="Times New Roman" w:cs="Times New Roman"/>
          <w:color w:val="000000"/>
          <w:sz w:val="26"/>
          <w:szCs w:val="24"/>
        </w:rPr>
        <w:t xml:space="preserve">được miễn học nếu ở bậc </w:t>
      </w:r>
      <w:r w:rsidRPr="00E50ECB">
        <w:rPr>
          <w:rFonts w:eastAsia="Times New Roman" w:cs="Times New Roman"/>
          <w:color w:val="000000"/>
          <w:sz w:val="26"/>
          <w:szCs w:val="24"/>
        </w:rPr>
        <w:t>Cao đẳng đã xác định có: chứng chỉ, đạt hoặc đạt yêu cầu về điểm số.</w:t>
      </w:r>
    </w:p>
    <w:p w:rsidR="000249A5" w:rsidRDefault="000249A5" w:rsidP="00B5090E">
      <w:pPr>
        <w:pStyle w:val="ListParagraph"/>
        <w:numPr>
          <w:ilvl w:val="0"/>
          <w:numId w:val="1"/>
        </w:numPr>
        <w:shd w:val="clear" w:color="auto" w:fill="FFFFFF"/>
        <w:spacing w:before="120" w:after="120" w:line="360" w:lineRule="auto"/>
        <w:ind w:left="335" w:hangingChars="129" w:hanging="335"/>
        <w:jc w:val="both"/>
        <w:rPr>
          <w:rFonts w:eastAsia="Times New Roman" w:cs="Times New Roman"/>
          <w:color w:val="000000"/>
          <w:sz w:val="26"/>
          <w:szCs w:val="24"/>
        </w:rPr>
      </w:pPr>
      <w:r w:rsidRPr="000249A5">
        <w:rPr>
          <w:rFonts w:eastAsia="Times New Roman" w:cs="Times New Roman"/>
          <w:color w:val="000000"/>
          <w:sz w:val="26"/>
          <w:szCs w:val="24"/>
        </w:rPr>
        <w:t xml:space="preserve">Hội đồng đào tạo liên thông căn cứ vào </w:t>
      </w:r>
      <w:r>
        <w:rPr>
          <w:rFonts w:eastAsia="Times New Roman" w:cs="Times New Roman"/>
          <w:color w:val="000000"/>
          <w:sz w:val="26"/>
          <w:szCs w:val="24"/>
        </w:rPr>
        <w:t xml:space="preserve">những nguyên tắc nêu ở mục 3 quy định này </w:t>
      </w:r>
      <w:r w:rsidRPr="000249A5">
        <w:rPr>
          <w:rFonts w:eastAsia="Times New Roman" w:cs="Times New Roman"/>
          <w:color w:val="000000"/>
          <w:sz w:val="26"/>
          <w:szCs w:val="24"/>
        </w:rPr>
        <w:t xml:space="preserve">quyết định công nhận giá trị chuyển đổi kết quả học tập và khối lượng kiến thức được miễn trừ khi học chương trình đào tạo liên thông đối với từng </w:t>
      </w:r>
      <w:r>
        <w:rPr>
          <w:rFonts w:eastAsia="Times New Roman" w:cs="Times New Roman"/>
          <w:color w:val="000000"/>
          <w:sz w:val="26"/>
          <w:szCs w:val="24"/>
        </w:rPr>
        <w:t xml:space="preserve">trường hợp cụ thể </w:t>
      </w:r>
      <w:r w:rsidRPr="000249A5">
        <w:rPr>
          <w:rFonts w:eastAsia="Times New Roman" w:cs="Times New Roman"/>
          <w:color w:val="000000"/>
          <w:sz w:val="26"/>
          <w:szCs w:val="24"/>
        </w:rPr>
        <w:t>và công bố công khai trước khi tổ chức đào tạo</w:t>
      </w:r>
    </w:p>
    <w:p w:rsidR="004A5D63" w:rsidRPr="00D546F0" w:rsidRDefault="004A5D63" w:rsidP="00B5090E">
      <w:pPr>
        <w:pStyle w:val="ListParagraph"/>
        <w:numPr>
          <w:ilvl w:val="0"/>
          <w:numId w:val="1"/>
        </w:numPr>
        <w:shd w:val="clear" w:color="auto" w:fill="FFFFFF"/>
        <w:spacing w:before="120" w:after="120" w:line="360" w:lineRule="auto"/>
        <w:ind w:left="335" w:hangingChars="129" w:hanging="335"/>
        <w:jc w:val="both"/>
        <w:rPr>
          <w:rFonts w:eastAsia="Times New Roman" w:cs="Times New Roman"/>
          <w:color w:val="000000"/>
          <w:sz w:val="26"/>
          <w:szCs w:val="24"/>
        </w:rPr>
      </w:pPr>
      <w:r w:rsidRPr="00E50ECB">
        <w:rPr>
          <w:rFonts w:eastAsia="Times New Roman" w:cs="Times New Roman"/>
          <w:color w:val="000000"/>
          <w:sz w:val="26"/>
          <w:szCs w:val="24"/>
        </w:rPr>
        <w:t xml:space="preserve">Bảng điểm của người học liên thông phải ghi đầy đủ kết quả học tập các </w:t>
      </w:r>
      <w:r w:rsidR="005C6860">
        <w:rPr>
          <w:rFonts w:eastAsia="Times New Roman" w:cs="Times New Roman"/>
          <w:color w:val="000000"/>
          <w:sz w:val="26"/>
          <w:szCs w:val="24"/>
        </w:rPr>
        <w:t>môn học</w:t>
      </w:r>
      <w:r w:rsidRPr="00E50ECB">
        <w:rPr>
          <w:rFonts w:eastAsia="Times New Roman" w:cs="Times New Roman"/>
          <w:color w:val="000000"/>
          <w:sz w:val="26"/>
          <w:szCs w:val="24"/>
        </w:rPr>
        <w:t xml:space="preserve"> trong thời gian đào tạo liên thông tại </w:t>
      </w:r>
      <w:r w:rsidR="008A45AE" w:rsidRPr="00E50ECB">
        <w:rPr>
          <w:rFonts w:eastAsia="Times New Roman" w:cs="Times New Roman"/>
          <w:color w:val="000000"/>
          <w:sz w:val="26"/>
          <w:szCs w:val="24"/>
        </w:rPr>
        <w:t>Trường Đ</w:t>
      </w:r>
      <w:r w:rsidR="00120B83">
        <w:rPr>
          <w:rFonts w:eastAsia="Times New Roman" w:cs="Times New Roman"/>
          <w:color w:val="000000"/>
          <w:sz w:val="26"/>
          <w:szCs w:val="24"/>
        </w:rPr>
        <w:t>ại học</w:t>
      </w:r>
      <w:r w:rsidR="008A45AE" w:rsidRPr="00E50ECB">
        <w:rPr>
          <w:rFonts w:eastAsia="Times New Roman" w:cs="Times New Roman"/>
          <w:color w:val="000000"/>
          <w:sz w:val="26"/>
          <w:szCs w:val="24"/>
        </w:rPr>
        <w:t xml:space="preserve"> Kinh tế - Đ</w:t>
      </w:r>
      <w:r w:rsidR="006A67F3">
        <w:rPr>
          <w:rFonts w:eastAsia="Times New Roman" w:cs="Times New Roman"/>
          <w:color w:val="000000"/>
          <w:sz w:val="26"/>
          <w:szCs w:val="24"/>
        </w:rPr>
        <w:t>ại học Huế</w:t>
      </w:r>
      <w:r w:rsidRPr="00E50ECB">
        <w:rPr>
          <w:rFonts w:eastAsia="Times New Roman" w:cs="Times New Roman"/>
          <w:color w:val="000000"/>
          <w:sz w:val="26"/>
          <w:szCs w:val="24"/>
        </w:rPr>
        <w:t xml:space="preserve"> và các </w:t>
      </w:r>
      <w:r w:rsidR="005C6860">
        <w:rPr>
          <w:rFonts w:eastAsia="Times New Roman" w:cs="Times New Roman"/>
          <w:color w:val="000000"/>
          <w:sz w:val="26"/>
          <w:szCs w:val="24"/>
        </w:rPr>
        <w:t>môn học</w:t>
      </w:r>
      <w:r w:rsidRPr="00E50ECB">
        <w:rPr>
          <w:rFonts w:eastAsia="Times New Roman" w:cs="Times New Roman"/>
          <w:color w:val="000000"/>
          <w:sz w:val="26"/>
          <w:szCs w:val="24"/>
        </w:rPr>
        <w:t xml:space="preserve"> được xét công nhận chuyển đổi kết quả học tập theo quy định của </w:t>
      </w:r>
      <w:r w:rsidR="008A45AE" w:rsidRPr="00E50ECB">
        <w:rPr>
          <w:rFonts w:eastAsia="Times New Roman" w:cs="Times New Roman"/>
          <w:color w:val="000000"/>
          <w:sz w:val="26"/>
          <w:szCs w:val="24"/>
        </w:rPr>
        <w:t xml:space="preserve">Hiệu trưởng Trường </w:t>
      </w:r>
      <w:r w:rsidR="00120B83">
        <w:rPr>
          <w:rFonts w:eastAsia="Times New Roman" w:cs="Times New Roman"/>
          <w:color w:val="000000"/>
          <w:sz w:val="26"/>
          <w:szCs w:val="24"/>
        </w:rPr>
        <w:t>Đại học</w:t>
      </w:r>
      <w:r w:rsidR="008A45AE" w:rsidRPr="00E50ECB">
        <w:rPr>
          <w:rFonts w:eastAsia="Times New Roman" w:cs="Times New Roman"/>
          <w:color w:val="000000"/>
          <w:sz w:val="26"/>
          <w:szCs w:val="24"/>
        </w:rPr>
        <w:t xml:space="preserve"> Kinh tế - Đ</w:t>
      </w:r>
      <w:r w:rsidR="00D73169">
        <w:rPr>
          <w:rFonts w:eastAsia="Times New Roman" w:cs="Times New Roman"/>
          <w:color w:val="000000"/>
          <w:sz w:val="26"/>
          <w:szCs w:val="24"/>
        </w:rPr>
        <w:t>ại học Huế</w:t>
      </w:r>
      <w:r w:rsidRPr="00E50ECB">
        <w:rPr>
          <w:rFonts w:eastAsia="Times New Roman" w:cs="Times New Roman"/>
          <w:color w:val="000000"/>
          <w:sz w:val="26"/>
          <w:szCs w:val="24"/>
        </w:rPr>
        <w:t>. </w:t>
      </w:r>
    </w:p>
    <w:p w:rsidR="006741D9" w:rsidRPr="006741D9" w:rsidRDefault="006741D9" w:rsidP="00B5090E">
      <w:pPr>
        <w:pStyle w:val="ListParagraph"/>
        <w:numPr>
          <w:ilvl w:val="0"/>
          <w:numId w:val="1"/>
        </w:numPr>
        <w:shd w:val="clear" w:color="auto" w:fill="FFFFFF"/>
        <w:spacing w:before="120" w:after="120" w:line="360" w:lineRule="auto"/>
        <w:ind w:left="335" w:hangingChars="129" w:hanging="335"/>
        <w:jc w:val="both"/>
        <w:rPr>
          <w:rFonts w:eastAsia="Times New Roman" w:cs="Times New Roman"/>
          <w:color w:val="000000"/>
          <w:sz w:val="26"/>
          <w:szCs w:val="24"/>
        </w:rPr>
      </w:pPr>
      <w:r>
        <w:rPr>
          <w:rFonts w:eastAsia="Times New Roman" w:cs="Times New Roman"/>
          <w:color w:val="000000"/>
          <w:sz w:val="26"/>
          <w:szCs w:val="24"/>
        </w:rPr>
        <w:t xml:space="preserve">Những trường hợp không nằm trong phạm vi áp dụng của nguyên tắc này sẽ được phòng Đào tạo đại học phối hợp với các Khoa chuyên môn </w:t>
      </w:r>
      <w:r w:rsidR="00C32557">
        <w:rPr>
          <w:rFonts w:eastAsia="Times New Roman" w:cs="Times New Roman"/>
          <w:color w:val="000000"/>
          <w:sz w:val="26"/>
          <w:szCs w:val="24"/>
        </w:rPr>
        <w:t xml:space="preserve">xem xét </w:t>
      </w:r>
      <w:r>
        <w:rPr>
          <w:rFonts w:eastAsia="Times New Roman" w:cs="Times New Roman"/>
          <w:color w:val="000000"/>
          <w:sz w:val="26"/>
          <w:szCs w:val="24"/>
        </w:rPr>
        <w:t>trình Hiệu trưởng quyết định.</w:t>
      </w:r>
    </w:p>
    <w:p w:rsidR="000C2DE8" w:rsidRPr="00E50ECB" w:rsidRDefault="0033589B" w:rsidP="0033589B">
      <w:pPr>
        <w:ind w:left="5760"/>
        <w:jc w:val="center"/>
        <w:rPr>
          <w:rFonts w:cs="Times New Roman"/>
          <w:b/>
          <w:sz w:val="26"/>
          <w:szCs w:val="24"/>
        </w:rPr>
      </w:pPr>
      <w:r w:rsidRPr="00E50ECB">
        <w:rPr>
          <w:rFonts w:cs="Times New Roman"/>
          <w:b/>
          <w:sz w:val="26"/>
          <w:szCs w:val="24"/>
        </w:rPr>
        <w:t>HIỆU TRƯỞNG</w:t>
      </w:r>
    </w:p>
    <w:p w:rsidR="0033589B" w:rsidRPr="00E50ECB" w:rsidRDefault="0033589B" w:rsidP="0033589B">
      <w:pPr>
        <w:ind w:left="5760"/>
        <w:jc w:val="center"/>
        <w:rPr>
          <w:rFonts w:cs="Times New Roman"/>
          <w:b/>
          <w:sz w:val="26"/>
          <w:szCs w:val="24"/>
        </w:rPr>
      </w:pPr>
    </w:p>
    <w:p w:rsidR="0033589B" w:rsidRPr="00E50ECB" w:rsidRDefault="0033589B" w:rsidP="0033589B">
      <w:pPr>
        <w:ind w:left="5760"/>
        <w:jc w:val="center"/>
        <w:rPr>
          <w:rFonts w:cs="Times New Roman"/>
          <w:b/>
          <w:sz w:val="26"/>
          <w:szCs w:val="24"/>
        </w:rPr>
      </w:pPr>
    </w:p>
    <w:sectPr w:rsidR="0033589B" w:rsidRPr="00E50ECB" w:rsidSect="004A5D63">
      <w:footerReference w:type="default" r:id="rId7"/>
      <w:pgSz w:w="12240" w:h="15840"/>
      <w:pgMar w:top="90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3262" w:rsidRDefault="00B53262" w:rsidP="00880A34">
      <w:pPr>
        <w:spacing w:after="0" w:line="240" w:lineRule="auto"/>
      </w:pPr>
      <w:r>
        <w:separator/>
      </w:r>
    </w:p>
  </w:endnote>
  <w:endnote w:type="continuationSeparator" w:id="1">
    <w:p w:rsidR="00B53262" w:rsidRDefault="00B53262" w:rsidP="00880A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974501"/>
      <w:docPartObj>
        <w:docPartGallery w:val="Page Numbers (Bottom of Page)"/>
        <w:docPartUnique/>
      </w:docPartObj>
    </w:sdtPr>
    <w:sdtEndPr>
      <w:rPr>
        <w:noProof/>
      </w:rPr>
    </w:sdtEndPr>
    <w:sdtContent>
      <w:p w:rsidR="00880A34" w:rsidRDefault="001B4740">
        <w:pPr>
          <w:pStyle w:val="Footer"/>
          <w:jc w:val="center"/>
        </w:pPr>
        <w:r>
          <w:fldChar w:fldCharType="begin"/>
        </w:r>
        <w:r w:rsidR="00880A34">
          <w:instrText xml:space="preserve"> PAGE   \* MERGEFORMAT </w:instrText>
        </w:r>
        <w:r>
          <w:fldChar w:fldCharType="separate"/>
        </w:r>
        <w:r w:rsidR="0037715D">
          <w:rPr>
            <w:noProof/>
          </w:rPr>
          <w:t>1</w:t>
        </w:r>
        <w:r>
          <w:rPr>
            <w:noProof/>
          </w:rPr>
          <w:fldChar w:fldCharType="end"/>
        </w:r>
      </w:p>
    </w:sdtContent>
  </w:sdt>
  <w:p w:rsidR="00880A34" w:rsidRDefault="00880A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3262" w:rsidRDefault="00B53262" w:rsidP="00880A34">
      <w:pPr>
        <w:spacing w:after="0" w:line="240" w:lineRule="auto"/>
      </w:pPr>
      <w:r>
        <w:separator/>
      </w:r>
    </w:p>
  </w:footnote>
  <w:footnote w:type="continuationSeparator" w:id="1">
    <w:p w:rsidR="00B53262" w:rsidRDefault="00B53262" w:rsidP="00880A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A52F7A"/>
    <w:multiLevelType w:val="hybridMultilevel"/>
    <w:tmpl w:val="BA92129E"/>
    <w:lvl w:ilvl="0" w:tplc="04090017">
      <w:start w:val="1"/>
      <w:numFmt w:val="lowerLetter"/>
      <w:lvlText w:val="%1)"/>
      <w:lvlJc w:val="left"/>
      <w:pPr>
        <w:ind w:left="720" w:hanging="360"/>
      </w:pPr>
    </w:lvl>
    <w:lvl w:ilvl="1" w:tplc="73305F4E">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0B807E1"/>
    <w:multiLevelType w:val="hybridMultilevel"/>
    <w:tmpl w:val="CB3AEA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E629A1"/>
    <w:multiLevelType w:val="hybridMultilevel"/>
    <w:tmpl w:val="BA92129E"/>
    <w:lvl w:ilvl="0" w:tplc="04090017">
      <w:start w:val="1"/>
      <w:numFmt w:val="lowerLetter"/>
      <w:lvlText w:val="%1)"/>
      <w:lvlJc w:val="left"/>
      <w:pPr>
        <w:ind w:left="720" w:hanging="360"/>
      </w:pPr>
    </w:lvl>
    <w:lvl w:ilvl="1" w:tplc="73305F4E">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A5D63"/>
    <w:rsid w:val="000249A5"/>
    <w:rsid w:val="00047AFD"/>
    <w:rsid w:val="000A0D71"/>
    <w:rsid w:val="000A3F3B"/>
    <w:rsid w:val="000B11AC"/>
    <w:rsid w:val="000C2DE8"/>
    <w:rsid w:val="00120B83"/>
    <w:rsid w:val="001558FC"/>
    <w:rsid w:val="001B4740"/>
    <w:rsid w:val="001E475D"/>
    <w:rsid w:val="00215F3A"/>
    <w:rsid w:val="002671B4"/>
    <w:rsid w:val="002C7831"/>
    <w:rsid w:val="003068E7"/>
    <w:rsid w:val="0033589B"/>
    <w:rsid w:val="003723B3"/>
    <w:rsid w:val="0037715D"/>
    <w:rsid w:val="00386E13"/>
    <w:rsid w:val="003D1D98"/>
    <w:rsid w:val="00460AE5"/>
    <w:rsid w:val="00471E76"/>
    <w:rsid w:val="004A5D63"/>
    <w:rsid w:val="004B4CE6"/>
    <w:rsid w:val="005452A4"/>
    <w:rsid w:val="00547C53"/>
    <w:rsid w:val="005932AF"/>
    <w:rsid w:val="005C6860"/>
    <w:rsid w:val="00667AE0"/>
    <w:rsid w:val="006741D9"/>
    <w:rsid w:val="0068783F"/>
    <w:rsid w:val="006A67F3"/>
    <w:rsid w:val="00741AE5"/>
    <w:rsid w:val="007B3CEB"/>
    <w:rsid w:val="007F7EFA"/>
    <w:rsid w:val="00820DB7"/>
    <w:rsid w:val="00880A34"/>
    <w:rsid w:val="00885D2B"/>
    <w:rsid w:val="008A1A37"/>
    <w:rsid w:val="008A45AE"/>
    <w:rsid w:val="008C7269"/>
    <w:rsid w:val="00924E7F"/>
    <w:rsid w:val="009469E9"/>
    <w:rsid w:val="00955858"/>
    <w:rsid w:val="00973D98"/>
    <w:rsid w:val="009B65A1"/>
    <w:rsid w:val="00A528B7"/>
    <w:rsid w:val="00A570FE"/>
    <w:rsid w:val="00A858B4"/>
    <w:rsid w:val="00AF5863"/>
    <w:rsid w:val="00B33887"/>
    <w:rsid w:val="00B36331"/>
    <w:rsid w:val="00B5090E"/>
    <w:rsid w:val="00B53262"/>
    <w:rsid w:val="00B70FC5"/>
    <w:rsid w:val="00B85801"/>
    <w:rsid w:val="00BB52FD"/>
    <w:rsid w:val="00C32557"/>
    <w:rsid w:val="00C440E4"/>
    <w:rsid w:val="00C70CDC"/>
    <w:rsid w:val="00CA30E8"/>
    <w:rsid w:val="00CE75BD"/>
    <w:rsid w:val="00D5112E"/>
    <w:rsid w:val="00D546F0"/>
    <w:rsid w:val="00D7209D"/>
    <w:rsid w:val="00D73169"/>
    <w:rsid w:val="00DE3893"/>
    <w:rsid w:val="00DF4C0D"/>
    <w:rsid w:val="00E17BE6"/>
    <w:rsid w:val="00E31005"/>
    <w:rsid w:val="00E43262"/>
    <w:rsid w:val="00E50ECB"/>
    <w:rsid w:val="00EA140D"/>
    <w:rsid w:val="00EB5B7F"/>
    <w:rsid w:val="00EF2D34"/>
    <w:rsid w:val="00F10E18"/>
    <w:rsid w:val="00F530F2"/>
    <w:rsid w:val="00F557C1"/>
    <w:rsid w:val="00F63D5E"/>
    <w:rsid w:val="00FB43D9"/>
    <w:rsid w:val="00FF3F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7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A5D63"/>
  </w:style>
  <w:style w:type="paragraph" w:styleId="ListParagraph">
    <w:name w:val="List Paragraph"/>
    <w:basedOn w:val="Normal"/>
    <w:uiPriority w:val="34"/>
    <w:qFormat/>
    <w:rsid w:val="003723B3"/>
    <w:pPr>
      <w:ind w:left="720"/>
      <w:contextualSpacing/>
    </w:pPr>
  </w:style>
  <w:style w:type="paragraph" w:styleId="Header">
    <w:name w:val="header"/>
    <w:basedOn w:val="Normal"/>
    <w:link w:val="HeaderChar"/>
    <w:uiPriority w:val="99"/>
    <w:unhideWhenUsed/>
    <w:rsid w:val="00880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A34"/>
  </w:style>
  <w:style w:type="paragraph" w:styleId="Footer">
    <w:name w:val="footer"/>
    <w:basedOn w:val="Normal"/>
    <w:link w:val="FooterChar"/>
    <w:uiPriority w:val="99"/>
    <w:unhideWhenUsed/>
    <w:rsid w:val="00880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A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A5D63"/>
  </w:style>
  <w:style w:type="paragraph" w:styleId="ListParagraph">
    <w:name w:val="List Paragraph"/>
    <w:basedOn w:val="Normal"/>
    <w:uiPriority w:val="34"/>
    <w:qFormat/>
    <w:rsid w:val="003723B3"/>
    <w:pPr>
      <w:ind w:left="720"/>
      <w:contextualSpacing/>
    </w:pPr>
  </w:style>
  <w:style w:type="paragraph" w:styleId="Header">
    <w:name w:val="header"/>
    <w:basedOn w:val="Normal"/>
    <w:link w:val="HeaderChar"/>
    <w:uiPriority w:val="99"/>
    <w:unhideWhenUsed/>
    <w:rsid w:val="00880A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A34"/>
  </w:style>
  <w:style w:type="paragraph" w:styleId="Footer">
    <w:name w:val="footer"/>
    <w:basedOn w:val="Normal"/>
    <w:link w:val="FooterChar"/>
    <w:uiPriority w:val="99"/>
    <w:unhideWhenUsed/>
    <w:rsid w:val="00880A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A34"/>
  </w:style>
</w:styles>
</file>

<file path=word/webSettings.xml><?xml version="1.0" encoding="utf-8"?>
<w:webSettings xmlns:r="http://schemas.openxmlformats.org/officeDocument/2006/relationships" xmlns:w="http://schemas.openxmlformats.org/wordprocessingml/2006/main">
  <w:divs>
    <w:div w:id="202906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cp:lastPrinted>2015-05-06T07:34:00Z</cp:lastPrinted>
  <dcterms:created xsi:type="dcterms:W3CDTF">2015-05-11T10:36:00Z</dcterms:created>
  <dcterms:modified xsi:type="dcterms:W3CDTF">2015-05-11T10:36:00Z</dcterms:modified>
</cp:coreProperties>
</file>